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942161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942161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942161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EC165C" w:rsidRPr="00942161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EC165C" w:rsidRPr="00942161" w:rsidRDefault="00EC165C" w:rsidP="00EC165C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7C5A3767" w:rsidR="00EC165C" w:rsidRPr="004F5E23" w:rsidRDefault="00EC165C" w:rsidP="00EC165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Drept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și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Științe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Administrative</w:t>
            </w:r>
          </w:p>
        </w:tc>
      </w:tr>
      <w:tr w:rsidR="00EC165C" w:rsidRPr="00942161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EC165C" w:rsidRPr="00942161" w:rsidRDefault="00EC165C" w:rsidP="00EC165C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0BA1AACA" w:rsidR="00EC165C" w:rsidRPr="004F5E23" w:rsidRDefault="00EC165C" w:rsidP="00EC165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Drept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și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Științe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Administrative</w:t>
            </w:r>
          </w:p>
        </w:tc>
      </w:tr>
      <w:tr w:rsidR="00EC165C" w:rsidRPr="00942161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EC165C" w:rsidRPr="00942161" w:rsidRDefault="00EC165C" w:rsidP="00EC165C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5421BF5A" w:rsidR="00EC165C" w:rsidRPr="004F5E23" w:rsidRDefault="00EC165C" w:rsidP="00EC165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Ştiințe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Administrative</w:t>
            </w:r>
          </w:p>
        </w:tc>
      </w:tr>
      <w:tr w:rsidR="00EC165C" w:rsidRPr="00942161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EC165C" w:rsidRPr="00942161" w:rsidRDefault="00EC165C" w:rsidP="00EC165C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2DB6D3D6" w:rsidR="00EC165C" w:rsidRPr="004F5E23" w:rsidRDefault="00EC165C" w:rsidP="00EC165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Master</w:t>
            </w:r>
          </w:p>
        </w:tc>
      </w:tr>
      <w:tr w:rsidR="00EC165C" w:rsidRPr="00942161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EC165C" w:rsidRPr="00942161" w:rsidRDefault="00EC165C" w:rsidP="00EC165C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59E9810C" w:rsidR="00EC165C" w:rsidRPr="004F5E23" w:rsidRDefault="00EC165C" w:rsidP="00EC165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Management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și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administrație</w:t>
            </w:r>
            <w:proofErr w:type="spellEnd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5E23">
              <w:rPr>
                <w:rFonts w:ascii="Times New Roman" w:hAnsi="Times New Roman"/>
                <w:b/>
                <w:bCs/>
                <w:sz w:val="18"/>
                <w:szCs w:val="18"/>
              </w:rPr>
              <w:t>europeană</w:t>
            </w:r>
            <w:proofErr w:type="spellEnd"/>
          </w:p>
        </w:tc>
      </w:tr>
    </w:tbl>
    <w:p w14:paraId="509D30A5" w14:textId="77777777" w:rsidR="00CF695C" w:rsidRPr="0094216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942161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942161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51692932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PROTECȚIA MEDIULUI ÎN UE</w:t>
            </w:r>
          </w:p>
        </w:tc>
      </w:tr>
      <w:tr w:rsidR="00675224" w:rsidRPr="00942161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08DF9F71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II</w:t>
            </w:r>
          </w:p>
        </w:tc>
        <w:tc>
          <w:tcPr>
            <w:tcW w:w="1323" w:type="dxa"/>
          </w:tcPr>
          <w:p w14:paraId="42B2CCC2" w14:textId="77777777" w:rsidR="00CF695C" w:rsidRPr="00942161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6596AF28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</w:t>
            </w:r>
            <w:r w:rsidR="00AB57D5" w:rsidRPr="00942161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44ECA203" w14:textId="77777777" w:rsidR="00CF695C" w:rsidRPr="00942161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276ADEFF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</w:t>
            </w:r>
            <w:r w:rsidR="00AB57D5" w:rsidRPr="00942161">
              <w:rPr>
                <w:rFonts w:ascii="Times New Roman" w:hAnsi="Times New Roman"/>
                <w:sz w:val="18"/>
                <w:szCs w:val="18"/>
                <w:lang w:val="ro-RO"/>
              </w:rPr>
              <w:t>xamen</w:t>
            </w:r>
          </w:p>
        </w:tc>
      </w:tr>
      <w:tr w:rsidR="00675224" w:rsidRPr="00942161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942161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942161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CF695C" w:rsidRPr="00942161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57B6979D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DAP</w:t>
            </w:r>
          </w:p>
        </w:tc>
      </w:tr>
      <w:tr w:rsidR="00675224" w:rsidRPr="00942161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942161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942161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CF695C" w:rsidRPr="00942161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6943C946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7C87AF73" w14:textId="77777777" w:rsidR="00CF695C" w:rsidRPr="00942161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 xml:space="preserve">Timpul total estimat </w:t>
      </w:r>
      <w:r w:rsidRPr="00942161">
        <w:rPr>
          <w:w w:val="105"/>
          <w:sz w:val="18"/>
          <w:szCs w:val="18"/>
          <w:lang w:val="ro-RO"/>
        </w:rPr>
        <w:t>(ore alocate activităților</w:t>
      </w:r>
      <w:r w:rsidRPr="00942161">
        <w:rPr>
          <w:spacing w:val="2"/>
          <w:w w:val="105"/>
          <w:sz w:val="18"/>
          <w:szCs w:val="18"/>
          <w:lang w:val="ro-RO"/>
        </w:rPr>
        <w:t xml:space="preserve"> </w:t>
      </w:r>
      <w:r w:rsidRPr="0094216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942161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942161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51AD0A74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33DCBF3" w14:textId="77777777" w:rsidR="00CF695C" w:rsidRPr="00942161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65D43EB9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0,5</w:t>
            </w:r>
          </w:p>
        </w:tc>
        <w:tc>
          <w:tcPr>
            <w:tcW w:w="883" w:type="dxa"/>
          </w:tcPr>
          <w:p w14:paraId="5EB9C1E1" w14:textId="77777777" w:rsidR="00CF695C" w:rsidRPr="00942161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72D89287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0,5</w:t>
            </w:r>
          </w:p>
        </w:tc>
        <w:tc>
          <w:tcPr>
            <w:tcW w:w="1487" w:type="dxa"/>
          </w:tcPr>
          <w:p w14:paraId="6B86A048" w14:textId="77777777" w:rsidR="00CF695C" w:rsidRPr="00942161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942161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0B1CCEFF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942161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6B3DD4F1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942161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942161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942161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0ED7B5F7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609EB0F4" w14:textId="77777777" w:rsidR="00CF695C" w:rsidRPr="00942161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764099EC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  <w:tc>
          <w:tcPr>
            <w:tcW w:w="883" w:type="dxa"/>
          </w:tcPr>
          <w:p w14:paraId="286ABA6F" w14:textId="77777777" w:rsidR="00CF695C" w:rsidRPr="00942161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7A116ABA" w:rsidR="00CF695C" w:rsidRPr="00942161" w:rsidRDefault="00AB57D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  <w:tc>
          <w:tcPr>
            <w:tcW w:w="1487" w:type="dxa"/>
          </w:tcPr>
          <w:p w14:paraId="1D390D84" w14:textId="77777777" w:rsidR="00CF695C" w:rsidRPr="00942161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942161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2164C32E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942161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31A08D02" w:rsidR="00CF695C" w:rsidRPr="00942161" w:rsidRDefault="00EC16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942161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942161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942161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942161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477266EB" w:rsidR="00CF695C" w:rsidRPr="00942161" w:rsidRDefault="00972FDC" w:rsidP="00972FDC">
            <w:pPr>
              <w:pStyle w:val="TableParagraph"/>
              <w:ind w:left="0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   </w:t>
            </w:r>
            <w:r w:rsidR="00AB57D5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119</w:t>
            </w: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 </w:t>
            </w:r>
          </w:p>
        </w:tc>
      </w:tr>
      <w:tr w:rsidR="00675224" w:rsidRPr="004F5E23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942161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7A4052E7" w:rsidR="00CF695C" w:rsidRPr="00942161" w:rsidRDefault="00CF695C" w:rsidP="00972FD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942161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7494E326" w:rsidR="00CF695C" w:rsidRPr="00942161" w:rsidRDefault="00972FDC" w:rsidP="00972FD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942161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5D447412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  <w:r w:rsidR="00972FDC"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2FDC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972" w:type="dxa"/>
          </w:tcPr>
          <w:p w14:paraId="1907A729" w14:textId="10B95910" w:rsidR="00CF695C" w:rsidRPr="00942161" w:rsidRDefault="00CF695C" w:rsidP="00972FD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3258720" w14:textId="77777777" w:rsidR="00CF695C" w:rsidRPr="00942161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942161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081C5202" w:rsidR="00CF695C" w:rsidRPr="00942161" w:rsidRDefault="00AB57D5" w:rsidP="00972FD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119</w:t>
            </w:r>
          </w:p>
        </w:tc>
      </w:tr>
      <w:tr w:rsidR="00675224" w:rsidRPr="00942161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2A9D238A" w:rsidR="00CF695C" w:rsidRPr="00942161" w:rsidRDefault="00972FD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1</w:t>
            </w:r>
            <w:r w:rsidR="00AB57D5" w:rsidRPr="00942161"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942161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7E17DD62" w:rsidR="00CF695C" w:rsidRPr="00942161" w:rsidRDefault="00972FD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6</w:t>
            </w:r>
          </w:p>
        </w:tc>
      </w:tr>
    </w:tbl>
    <w:p w14:paraId="59EE163E" w14:textId="77777777" w:rsidR="00CF695C" w:rsidRPr="00942161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942161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942161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D1BCA34" w14:textId="2D7B57CC" w:rsidR="00CF695C" w:rsidRPr="00942161" w:rsidRDefault="0094216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CP3. Promovează conștientizarea problemelor legate de mediu;</w:t>
            </w:r>
          </w:p>
          <w:p w14:paraId="16B54EF0" w14:textId="30FEFB67" w:rsidR="00942161" w:rsidRPr="00942161" w:rsidRDefault="0094216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CP4. Promovează punerea în aplicare a drepturilor omului;,</w:t>
            </w:r>
          </w:p>
          <w:p w14:paraId="221FFFE3" w14:textId="3DF48470" w:rsidR="00942161" w:rsidRPr="00942161" w:rsidRDefault="0094216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3BC1D161" w14:textId="237F8343" w:rsidR="00972FDC" w:rsidRPr="00942161" w:rsidRDefault="00942161" w:rsidP="00942161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</w:tc>
      </w:tr>
      <w:tr w:rsidR="00675224" w:rsidRPr="00942161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942161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E80DA9D" w14:textId="77777777" w:rsidR="00972FDC" w:rsidRPr="00942161" w:rsidRDefault="00942161" w:rsidP="00216CB7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  <w:p w14:paraId="3EE215DE" w14:textId="58A88355" w:rsidR="00942161" w:rsidRPr="00942161" w:rsidRDefault="00942161" w:rsidP="00216CB7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4524896E" w14:textId="77777777" w:rsidR="00CF695C" w:rsidRPr="00942161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94216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942161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942161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942161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942161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942161" w14:paraId="161EB65F" w14:textId="77777777" w:rsidTr="00F8352C">
        <w:tc>
          <w:tcPr>
            <w:tcW w:w="3123" w:type="dxa"/>
            <w:vAlign w:val="center"/>
          </w:tcPr>
          <w:p w14:paraId="2EA28593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</w:p>
          <w:p w14:paraId="2BEB364A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a)Stabilește principiile dezvoltării durabile, care vizează echilibrul între nevoile economice, sociale și de mediu, pentru a asigura un viitor sustenabil</w:t>
            </w:r>
          </w:p>
          <w:p w14:paraId="798E7F35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 Familiarizarea cu legislația națională și internațională privind protecția mediului, inclusiv convenții și protocoale relevante.</w:t>
            </w:r>
          </w:p>
          <w:p w14:paraId="393F931D" w14:textId="77777777" w:rsidR="00CF695C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c) Gestionează cunoștințe despre cum politicile publice pot influența mediu și despre importanța integrării aspectelor ecologice în deciziile administrative."</w:t>
            </w:r>
          </w:p>
          <w:p w14:paraId="296A5704" w14:textId="3B928583" w:rsidR="00216CB7" w:rsidRPr="004F5E23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Studentul/absolventul:</w:t>
            </w: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br/>
              <w:t>a) Identifică cerințele și criteriile necesare resurselor umane în administrația publică</w:t>
            </w: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br/>
              <w:t>b) Cunoaște conceptelor fundamentale de management al resurselor, inclusiv resursele umane, financiare și materiale.</w:t>
            </w: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br/>
            </w: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c) Stabilirea și utilizarea resurselor și evaluarea eficientă a acestora, identificând eventualele discrepanțe și propunând soluții de îmbunătățire.</w:t>
            </w:r>
          </w:p>
        </w:tc>
        <w:tc>
          <w:tcPr>
            <w:tcW w:w="2552" w:type="dxa"/>
            <w:vAlign w:val="center"/>
          </w:tcPr>
          <w:p w14:paraId="55C0A831" w14:textId="77777777" w:rsidR="00216CB7" w:rsidRPr="004F5E23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"Studentul/absolventul:</w:t>
            </w:r>
          </w:p>
          <w:p w14:paraId="5B013A03" w14:textId="77777777" w:rsidR="00216CB7" w:rsidRPr="004F5E23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 Configurează contextul de proiectare și definește parametrii cadrului legal privind un mediu sustenabil.</w:t>
            </w:r>
          </w:p>
          <w:p w14:paraId="591B799A" w14:textId="77777777" w:rsidR="00216CB7" w:rsidRPr="004F5E23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b) Utilizează instrumente legislative – protocoale, directive, regulamente europene în determinarea indicilor naționali abordabili în proiectele de mediu </w:t>
            </w:r>
          </w:p>
          <w:p w14:paraId="45731148" w14:textId="56793D35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5E2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c) Colectează informații despre tehnologiile și practicile ecologice care pot reduce impactul negativ asupra mediului, cum ar fi energia regenerabilă, reciclarea și agricultura sustenabilă."</w:t>
            </w:r>
            <w:r w:rsidRPr="004F5E2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"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</w:p>
          <w:p w14:paraId="6A6AC6E1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proofErr w:type="gram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prind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resursele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financiare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asupra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unei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entități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economice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stabilind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tehnicile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planificare</w:t>
            </w:r>
            <w:proofErr w:type="spellEnd"/>
          </w:p>
          <w:p w14:paraId="1D5C89C5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</w:t>
            </w:r>
            <w:proofErr w:type="spellEnd"/>
            <w:proofErr w:type="gram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scenarii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planificări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</w:p>
          <w:p w14:paraId="6F98F5F0" w14:textId="021E10DA" w:rsidR="00CF695C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c) Evaluează severitatea unei vulnerabilități și recomandă măsuri corective"</w:t>
            </w:r>
          </w:p>
        </w:tc>
        <w:tc>
          <w:tcPr>
            <w:tcW w:w="3959" w:type="dxa"/>
            <w:vAlign w:val="center"/>
          </w:tcPr>
          <w:p w14:paraId="1B7AA98B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"Studentul/absolventul:</w:t>
            </w:r>
          </w:p>
          <w:p w14:paraId="4BC6EDCC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Evaluează rezultatele activităților de cercetare privind tematica mediului identificând punctele slabe și soluțiile de optimizare.</w:t>
            </w:r>
          </w:p>
          <w:p w14:paraId="299D7CB5" w14:textId="77777777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b) Propune măsuri de remediere, respectând bunele practici privind politicile de mediu și implementarea lor în sfera administrației publice.</w:t>
            </w:r>
          </w:p>
          <w:p w14:paraId="439D360B" w14:textId="77777777" w:rsidR="00CF695C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c) Respectă standardele europene, cadrul legal și etic privind politicile de mediu."</w:t>
            </w:r>
          </w:p>
          <w:p w14:paraId="5A1FEEF3" w14:textId="4CC331B9" w:rsidR="00216CB7" w:rsidRPr="00942161" w:rsidRDefault="00216CB7" w:rsidP="00216CB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 xml:space="preserve">a)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Comunică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rezultatele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analizei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echipelor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tehnice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privire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efectele</w:t>
            </w:r>
            <w:proofErr w:type="spellEnd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planificării</w:t>
            </w:r>
            <w:proofErr w:type="spellEnd"/>
          </w:p>
        </w:tc>
      </w:tr>
    </w:tbl>
    <w:p w14:paraId="3347290A" w14:textId="77777777" w:rsidR="00CF695C" w:rsidRPr="00942161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 xml:space="preserve">Obiectivele disciplinei </w:t>
      </w:r>
      <w:r w:rsidRPr="0094216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4F5E23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942161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B4C3F6" w14:textId="07B618C8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Disciplina oferă o viziune de ansamblu asupra calităţii mediului, o imagine globală, sintetică a principalilor factori generatori ai fenomenului de poluare şi a influenţei pe care acesta îl are asupra componentelor biotice şi abiotice ale mediului ambiant.</w:t>
            </w:r>
          </w:p>
          <w:p w14:paraId="28CEB373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         Obiectivele urmărite sunt acelea  de a  reuşi intr-un mod foarte sintetic  o prezentare unitara a problemelor rezultate  din:</w:t>
            </w:r>
          </w:p>
          <w:p w14:paraId="1CC6F8A7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analiza componentelor mediului şi a interacţiunilor dintre acestea;</w:t>
            </w:r>
          </w:p>
          <w:p w14:paraId="183DE926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studierea tipurilor de resurse naturale şi a importanţei acestora pentru om;</w:t>
            </w:r>
          </w:p>
          <w:p w14:paraId="1A261F6A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cunoașterea factorilor antropici care produc modificări ale mediului şi la epuizarea resurselor naturale;</w:t>
            </w:r>
          </w:p>
          <w:p w14:paraId="438FD95C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cunoașterea politicilor şi strategiilor de mediu internaţionale şi ale Uniunii Europene în vederea conservării resurselor naturale pentru o dezvoltare durabilă;</w:t>
            </w:r>
          </w:p>
          <w:p w14:paraId="00926C94" w14:textId="77777777" w:rsidR="00216CB7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studierea unor măsuri de gestiune a componentelor mediului şi de prevenire a deteriorării acestora pentru o dezvoltare durabilă;</w:t>
            </w:r>
          </w:p>
          <w:p w14:paraId="63A242BD" w14:textId="0C5C0831" w:rsidR="00CF695C" w:rsidRPr="00942161" w:rsidRDefault="00216CB7" w:rsidP="00216CB7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•</w:t>
            </w:r>
            <w:r w:rsidRPr="00942161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ab/>
              <w:t>cunoașterea unor mecanisme şi instrumente utilizate la nivel internaţional şi al Uniunii Europene în managementul  mediului</w:t>
            </w:r>
          </w:p>
        </w:tc>
      </w:tr>
    </w:tbl>
    <w:p w14:paraId="5B96ED52" w14:textId="77777777" w:rsidR="00CF695C" w:rsidRPr="00942161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942161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942161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942161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942161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942161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216CB7" w:rsidRPr="004F5E23" w14:paraId="53CB625C" w14:textId="77777777" w:rsidTr="00F8352C">
        <w:trPr>
          <w:trHeight w:val="228"/>
        </w:trPr>
        <w:tc>
          <w:tcPr>
            <w:tcW w:w="4957" w:type="dxa"/>
          </w:tcPr>
          <w:p w14:paraId="3C0473DF" w14:textId="5C7C8039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it-IT"/>
              </w:rPr>
              <w:t>1. Mediul înconjurător și structurile economice</w:t>
            </w:r>
          </w:p>
        </w:tc>
        <w:tc>
          <w:tcPr>
            <w:tcW w:w="752" w:type="dxa"/>
          </w:tcPr>
          <w:p w14:paraId="11DDFE5E" w14:textId="2F4FF5C8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0C741326" w14:textId="2994C2CA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5C0F58B8" w14:textId="5E7150EF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it-IT"/>
              </w:rPr>
              <w:t>1. Mediul înconjurător și structurile economice</w:t>
            </w:r>
          </w:p>
        </w:tc>
      </w:tr>
      <w:tr w:rsidR="00216CB7" w:rsidRPr="00942161" w14:paraId="682B74C9" w14:textId="77777777" w:rsidTr="00F8352C">
        <w:trPr>
          <w:trHeight w:val="230"/>
        </w:trPr>
        <w:tc>
          <w:tcPr>
            <w:tcW w:w="4957" w:type="dxa"/>
          </w:tcPr>
          <w:p w14:paraId="3C894341" w14:textId="4B017DA6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2. P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oluarea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consecința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funcționarii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mecanismului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economic</w:t>
            </w:r>
          </w:p>
        </w:tc>
        <w:tc>
          <w:tcPr>
            <w:tcW w:w="752" w:type="dxa"/>
          </w:tcPr>
          <w:p w14:paraId="78E5FAAA" w14:textId="133E20F9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29CE34BC" w14:textId="5183B7DD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66C9D634" w14:textId="3C3ADC9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Poluarea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consecința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funcționarii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mecanismului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economic</w:t>
            </w:r>
          </w:p>
        </w:tc>
      </w:tr>
      <w:tr w:rsidR="00216CB7" w:rsidRPr="004F5E23" w14:paraId="2EBE93BE" w14:textId="77777777" w:rsidTr="00F8352C">
        <w:trPr>
          <w:trHeight w:val="230"/>
        </w:trPr>
        <w:tc>
          <w:tcPr>
            <w:tcW w:w="4957" w:type="dxa"/>
          </w:tcPr>
          <w:p w14:paraId="2EC71298" w14:textId="45317718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it-IT"/>
              </w:rPr>
              <w:t>3 Dezvoltarea economică – o nouă abordare. Noii termeni ai dezvoltării durabile.</w:t>
            </w:r>
          </w:p>
        </w:tc>
        <w:tc>
          <w:tcPr>
            <w:tcW w:w="752" w:type="dxa"/>
          </w:tcPr>
          <w:p w14:paraId="262116AE" w14:textId="15B2BD72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5E6FD34C" w14:textId="051A7D35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0309EC65" w14:textId="392E02D9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it-IT"/>
              </w:rPr>
              <w:t>3 Dezvoltarea economică – o nouă abordare. Noii termeni ai dezvoltării durabile.</w:t>
            </w:r>
          </w:p>
        </w:tc>
      </w:tr>
      <w:tr w:rsidR="00216CB7" w:rsidRPr="00942161" w14:paraId="2D575F6F" w14:textId="77777777" w:rsidTr="00F8352C">
        <w:trPr>
          <w:trHeight w:val="230"/>
        </w:trPr>
        <w:tc>
          <w:tcPr>
            <w:tcW w:w="4957" w:type="dxa"/>
          </w:tcPr>
          <w:p w14:paraId="023F910A" w14:textId="644215F8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4.Politica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52" w:type="dxa"/>
          </w:tcPr>
          <w:p w14:paraId="5BABEFFE" w14:textId="5651C261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6E22C86D" w14:textId="199AE3AC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476FF6AF" w14:textId="352FFED2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4.Politica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</w:tr>
      <w:tr w:rsidR="00216CB7" w:rsidRPr="00942161" w14:paraId="779E487E" w14:textId="77777777" w:rsidTr="00F8352C">
        <w:trPr>
          <w:trHeight w:val="230"/>
        </w:trPr>
        <w:tc>
          <w:tcPr>
            <w:tcW w:w="4957" w:type="dxa"/>
          </w:tcPr>
          <w:p w14:paraId="6F880ECE" w14:textId="661D0E8E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Reglementările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directe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instrumente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economice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protecția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</w:tcPr>
          <w:p w14:paraId="51ACE0F5" w14:textId="03C44BF6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703EF509" w14:textId="1CA2BED6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3A4B58E6" w14:textId="0D4F9CC7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Reglementările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directe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instrumente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economice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protecția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mediului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16CB7" w:rsidRPr="004F5E23" w14:paraId="3778FBA4" w14:textId="77777777" w:rsidTr="00F8352C">
        <w:trPr>
          <w:trHeight w:val="230"/>
        </w:trPr>
        <w:tc>
          <w:tcPr>
            <w:tcW w:w="4957" w:type="dxa"/>
          </w:tcPr>
          <w:p w14:paraId="6F7A439B" w14:textId="2A7FE080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6. Taxele de mediu – instrumente financiare pentru protecția mediului </w:t>
            </w:r>
          </w:p>
        </w:tc>
        <w:tc>
          <w:tcPr>
            <w:tcW w:w="752" w:type="dxa"/>
          </w:tcPr>
          <w:p w14:paraId="40807E8E" w14:textId="06D4504A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1C83E122" w14:textId="1A18ECC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0A609D23" w14:textId="423E33A4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6. Taxele de mediu – instrumente financiare pentru protecția mediului </w:t>
            </w:r>
          </w:p>
        </w:tc>
      </w:tr>
      <w:tr w:rsidR="00216CB7" w:rsidRPr="004F5E23" w14:paraId="6BBE3626" w14:textId="77777777" w:rsidTr="00F8352C">
        <w:trPr>
          <w:trHeight w:val="230"/>
        </w:trPr>
        <w:tc>
          <w:tcPr>
            <w:tcW w:w="4957" w:type="dxa"/>
          </w:tcPr>
          <w:p w14:paraId="0B179DFB" w14:textId="4940ED48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7. Politici de mediu. Politica de mediu în România. </w:t>
            </w:r>
          </w:p>
        </w:tc>
        <w:tc>
          <w:tcPr>
            <w:tcW w:w="752" w:type="dxa"/>
          </w:tcPr>
          <w:p w14:paraId="24146068" w14:textId="5ADBAC36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3CC32E6D" w14:textId="386A7147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>Prezentare PPT însoțită de prelegere</w:t>
            </w:r>
          </w:p>
        </w:tc>
        <w:tc>
          <w:tcPr>
            <w:tcW w:w="2053" w:type="dxa"/>
          </w:tcPr>
          <w:p w14:paraId="26D8F1BA" w14:textId="67500101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7. Politici de mediu. Politica de mediu în România. </w:t>
            </w:r>
          </w:p>
        </w:tc>
      </w:tr>
      <w:tr w:rsidR="00675224" w:rsidRPr="00942161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4F5E23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38697CD6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Burtică G. şi colab., Poluanţii şi mediul înconjurător, Ed.Politehnica Timişoara, 2005;</w:t>
            </w:r>
          </w:p>
          <w:p w14:paraId="41E6ECCB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Diţoiu V., Holban N., Modificări antropice ale mediului, Ed.Orizonturi Universitare, 2005;</w:t>
            </w:r>
          </w:p>
          <w:p w14:paraId="5316F36C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Holban Nina, Gestiunea si Protectia Mediului,Principii Directoare.Ed. de Vest Timisoara 2015;</w:t>
            </w:r>
          </w:p>
          <w:p w14:paraId="3285619C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Holban N., Economia mediului, Universitatea „Ştefan cel Mare” Suceava, FSEAP, 2013;</w:t>
            </w:r>
          </w:p>
          <w:p w14:paraId="41FE5C50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5.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Stănescu R., Politica de mediu, Ghidul politicilor Uniunii Europene, Institutul European din România, București, 2012;</w:t>
            </w:r>
          </w:p>
          <w:p w14:paraId="3289F5BE" w14:textId="56283D35" w:rsidR="00CF695C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6.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Ungureanu C., Protecția mediului în UE, note de curs, Universitatea „Ştefan cel Mare” Suceava, FDSA, 2021.</w:t>
            </w:r>
          </w:p>
        </w:tc>
      </w:tr>
    </w:tbl>
    <w:p w14:paraId="6B675B4C" w14:textId="77777777" w:rsidR="00CF695C" w:rsidRPr="0094216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942161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942161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942161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942161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216CB7" w:rsidRPr="004F5E23" w14:paraId="405FD03A" w14:textId="77777777" w:rsidTr="00762F27">
        <w:trPr>
          <w:trHeight w:val="228"/>
        </w:trPr>
        <w:tc>
          <w:tcPr>
            <w:tcW w:w="4957" w:type="dxa"/>
            <w:vAlign w:val="center"/>
          </w:tcPr>
          <w:p w14:paraId="72FFDC9E" w14:textId="398E9089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1.Fundamentarea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deciziei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conservare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a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capitalului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natural</w:t>
            </w:r>
          </w:p>
        </w:tc>
        <w:tc>
          <w:tcPr>
            <w:tcW w:w="789" w:type="dxa"/>
          </w:tcPr>
          <w:p w14:paraId="5CBF97A7" w14:textId="2D4B9BA8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3D29BE0E" w14:textId="489F453C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056CF781" w14:textId="212FFA65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</w:tc>
      </w:tr>
      <w:tr w:rsidR="00216CB7" w:rsidRPr="004F5E23" w14:paraId="050D4AB6" w14:textId="77777777" w:rsidTr="00F8352C">
        <w:trPr>
          <w:trHeight w:val="228"/>
        </w:trPr>
        <w:tc>
          <w:tcPr>
            <w:tcW w:w="4957" w:type="dxa"/>
          </w:tcPr>
          <w:p w14:paraId="5369AC0B" w14:textId="48A5C83C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</w:rPr>
              <w:t>2. D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imensiunea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temporală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a</w:t>
            </w:r>
            <w:proofErr w:type="gram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investiţiilor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conservarea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capitalului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natural</w:t>
            </w:r>
          </w:p>
        </w:tc>
        <w:tc>
          <w:tcPr>
            <w:tcW w:w="789" w:type="dxa"/>
          </w:tcPr>
          <w:p w14:paraId="17FA14F0" w14:textId="1AFF93F2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0020716" w14:textId="59DB5ED7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in format PPT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unor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lastRenderedPageBreak/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a 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noțiunilor</w:t>
            </w:r>
            <w:proofErr w:type="spellEnd"/>
            <w:proofErr w:type="gram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predate</w:t>
            </w:r>
          </w:p>
        </w:tc>
        <w:tc>
          <w:tcPr>
            <w:tcW w:w="2018" w:type="dxa"/>
          </w:tcPr>
          <w:p w14:paraId="18D6D746" w14:textId="4FD23339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Conversația va fi interactivă, de-a lungul 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activității studenții fiind implicați prin solicitarea răspunsului la întrebări</w:t>
            </w:r>
          </w:p>
        </w:tc>
      </w:tr>
      <w:tr w:rsidR="00216CB7" w:rsidRPr="004F5E23" w14:paraId="0276F489" w14:textId="77777777" w:rsidTr="00F8352C">
        <w:trPr>
          <w:trHeight w:val="228"/>
        </w:trPr>
        <w:tc>
          <w:tcPr>
            <w:tcW w:w="4957" w:type="dxa"/>
          </w:tcPr>
          <w:p w14:paraId="35963C70" w14:textId="4E03F8BC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  <w:lang w:val="pt-BR"/>
              </w:rPr>
              <w:lastRenderedPageBreak/>
              <w:t>3. Analiza comparativă a instrumentelor pentru protecţia mediului</w:t>
            </w:r>
          </w:p>
        </w:tc>
        <w:tc>
          <w:tcPr>
            <w:tcW w:w="789" w:type="dxa"/>
          </w:tcPr>
          <w:p w14:paraId="5F996BAD" w14:textId="096A14C6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45ABA68D" w14:textId="77777777" w:rsidR="00216CB7" w:rsidRPr="00942161" w:rsidRDefault="00216CB7" w:rsidP="00216CB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liberă</w:t>
            </w:r>
            <w:proofErr w:type="spellEnd"/>
          </w:p>
          <w:p w14:paraId="1BC4C7A2" w14:textId="65215905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in format PPT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unor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a 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noțiunilor</w:t>
            </w:r>
            <w:proofErr w:type="spellEnd"/>
            <w:proofErr w:type="gram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predate</w:t>
            </w:r>
          </w:p>
        </w:tc>
        <w:tc>
          <w:tcPr>
            <w:tcW w:w="2018" w:type="dxa"/>
          </w:tcPr>
          <w:p w14:paraId="672B4806" w14:textId="4B6100F0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</w:tc>
      </w:tr>
      <w:tr w:rsidR="00216CB7" w:rsidRPr="004F5E23" w14:paraId="2CE2BA4B" w14:textId="77777777" w:rsidTr="00F8352C">
        <w:trPr>
          <w:trHeight w:val="228"/>
        </w:trPr>
        <w:tc>
          <w:tcPr>
            <w:tcW w:w="4957" w:type="dxa"/>
          </w:tcPr>
          <w:p w14:paraId="4965B626" w14:textId="636DD525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4. Natura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taxării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emisiilor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poluante</w:t>
            </w:r>
            <w:proofErr w:type="spellEnd"/>
          </w:p>
        </w:tc>
        <w:tc>
          <w:tcPr>
            <w:tcW w:w="789" w:type="dxa"/>
          </w:tcPr>
          <w:p w14:paraId="5E09A61F" w14:textId="0796E41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3336D6B1" w14:textId="42B9965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in format PPT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unor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a 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noțiunilor</w:t>
            </w:r>
            <w:proofErr w:type="spellEnd"/>
            <w:proofErr w:type="gram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predate</w:t>
            </w:r>
          </w:p>
        </w:tc>
        <w:tc>
          <w:tcPr>
            <w:tcW w:w="2018" w:type="dxa"/>
          </w:tcPr>
          <w:p w14:paraId="59D71F90" w14:textId="64CA03E3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</w:tc>
      </w:tr>
      <w:tr w:rsidR="00216CB7" w:rsidRPr="00942161" w14:paraId="25E95D5A" w14:textId="77777777" w:rsidTr="00F8352C">
        <w:trPr>
          <w:trHeight w:val="228"/>
        </w:trPr>
        <w:tc>
          <w:tcPr>
            <w:tcW w:w="4957" w:type="dxa"/>
          </w:tcPr>
          <w:p w14:paraId="35040BB5" w14:textId="77777777" w:rsidR="00216CB7" w:rsidRPr="00942161" w:rsidRDefault="00216CB7" w:rsidP="00216CB7">
            <w:pPr>
              <w:adjustRightInd w:val="0"/>
              <w:rPr>
                <w:rFonts w:ascii="Times New Roman" w:eastAsia="Calibri" w:hAnsi="Times New Roman"/>
                <w:sz w:val="18"/>
                <w:szCs w:val="18"/>
                <w:lang w:val="pt-BR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  <w:lang w:val="pt-BR"/>
              </w:rPr>
              <w:t>5. Tehnologii industriale care reduc emisia de gaze cu efect de seră, si</w:t>
            </w:r>
          </w:p>
          <w:p w14:paraId="47B56C48" w14:textId="7741FC56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tehnologii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energetice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cu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poluare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zero</w:t>
            </w:r>
          </w:p>
        </w:tc>
        <w:tc>
          <w:tcPr>
            <w:tcW w:w="789" w:type="dxa"/>
          </w:tcPr>
          <w:p w14:paraId="1607EF6F" w14:textId="397A6A6D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851A2C1" w14:textId="77777777" w:rsidR="00216CB7" w:rsidRPr="00942161" w:rsidRDefault="00216CB7" w:rsidP="00216CB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liberă</w:t>
            </w:r>
            <w:proofErr w:type="spellEnd"/>
          </w:p>
          <w:p w14:paraId="497930AB" w14:textId="5EDD80B5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in format PPT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unor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a 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noțiunilor</w:t>
            </w:r>
            <w:proofErr w:type="spellEnd"/>
            <w:proofErr w:type="gram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predate</w:t>
            </w:r>
          </w:p>
        </w:tc>
        <w:tc>
          <w:tcPr>
            <w:tcW w:w="2018" w:type="dxa"/>
          </w:tcPr>
          <w:p w14:paraId="729F7B3D" w14:textId="77777777" w:rsidR="00216CB7" w:rsidRPr="00942161" w:rsidRDefault="00216CB7" w:rsidP="00216CB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Filmuleţe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PPT-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uri</w:t>
            </w:r>
            <w:proofErr w:type="spellEnd"/>
          </w:p>
          <w:p w14:paraId="494CE491" w14:textId="6B47CB0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Discuţii</w:t>
            </w:r>
            <w:proofErr w:type="spellEnd"/>
          </w:p>
        </w:tc>
      </w:tr>
      <w:tr w:rsidR="00216CB7" w:rsidRPr="00942161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3C4556D0" w:rsidR="00216CB7" w:rsidRPr="00942161" w:rsidRDefault="00216CB7" w:rsidP="00216CB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  <w:lang w:val="pt-BR"/>
              </w:rPr>
              <w:t>6. Forme ale taxelor si redevențelor de mediu</w:t>
            </w:r>
          </w:p>
        </w:tc>
        <w:tc>
          <w:tcPr>
            <w:tcW w:w="789" w:type="dxa"/>
          </w:tcPr>
          <w:p w14:paraId="1C744C61" w14:textId="4B20401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34A2E72D" w14:textId="2F481DC8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in format PPT a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unor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a 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noțiunilor</w:t>
            </w:r>
            <w:proofErr w:type="spellEnd"/>
            <w:proofErr w:type="gram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predate</w:t>
            </w:r>
          </w:p>
        </w:tc>
        <w:tc>
          <w:tcPr>
            <w:tcW w:w="2018" w:type="dxa"/>
          </w:tcPr>
          <w:p w14:paraId="688B7D31" w14:textId="7CAB508D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Discuţii</w:t>
            </w:r>
            <w:proofErr w:type="spellEnd"/>
          </w:p>
        </w:tc>
      </w:tr>
      <w:tr w:rsidR="00216CB7" w:rsidRPr="00942161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533E3BB0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7.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Elaborarea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si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operaționalizarea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politicilor</w:t>
            </w:r>
            <w:proofErr w:type="spellEnd"/>
            <w:r w:rsidRPr="00942161">
              <w:rPr>
                <w:rFonts w:ascii="Times New Roman" w:eastAsia="Calibri" w:hAnsi="Times New Roman"/>
                <w:sz w:val="18"/>
                <w:szCs w:val="18"/>
              </w:rPr>
              <w:t xml:space="preserve"> de </w:t>
            </w:r>
            <w:proofErr w:type="spellStart"/>
            <w:r w:rsidRPr="00942161">
              <w:rPr>
                <w:rFonts w:ascii="Times New Roman" w:eastAsia="Calibri" w:hAnsi="Times New Roman"/>
                <w:sz w:val="18"/>
                <w:szCs w:val="18"/>
              </w:rPr>
              <w:t>mediu</w:t>
            </w:r>
            <w:proofErr w:type="spellEnd"/>
          </w:p>
        </w:tc>
        <w:tc>
          <w:tcPr>
            <w:tcW w:w="789" w:type="dxa"/>
          </w:tcPr>
          <w:p w14:paraId="381B3B51" w14:textId="1584C28E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07BF6B5F" w14:textId="21287F7B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liberă</w:t>
            </w:r>
            <w:proofErr w:type="spellEnd"/>
          </w:p>
        </w:tc>
        <w:tc>
          <w:tcPr>
            <w:tcW w:w="2018" w:type="dxa"/>
          </w:tcPr>
          <w:p w14:paraId="5586BFED" w14:textId="29AF4682" w:rsidR="00216CB7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</w:rPr>
              <w:t>Discuţii</w:t>
            </w:r>
            <w:proofErr w:type="spellEnd"/>
          </w:p>
        </w:tc>
      </w:tr>
      <w:tr w:rsidR="00675224" w:rsidRPr="00942161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CF695C" w:rsidRPr="00942161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4F5E23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692EBC7F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Burtică G. şi colab., Poluanţii şi mediul înconjurător, Ed.Politehnica Timişoara, 2005;</w:t>
            </w:r>
          </w:p>
          <w:p w14:paraId="41023F82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Diţoiu V., Holban N., Modificări antropice ale mediului, Ed.Orizonturi Universitare, 2005;</w:t>
            </w:r>
          </w:p>
          <w:p w14:paraId="0E4B433C" w14:textId="77777777" w:rsidR="00216CB7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Holban N., Economia mediului, Note de curs, Universitatea „Ştefan cel Mare” Suceava, FSEAP, 2013;</w:t>
            </w:r>
          </w:p>
          <w:p w14:paraId="1281FD15" w14:textId="785F0293" w:rsidR="00CF695C" w:rsidRPr="00942161" w:rsidRDefault="00216CB7" w:rsidP="00216CB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ab/>
              <w:t>Ungureanu C., Protecția mediului în UE, note de curs, Universitatea „Ştefan cel Mare” Suceava, FDSA, 2021.</w:t>
            </w:r>
          </w:p>
        </w:tc>
      </w:tr>
    </w:tbl>
    <w:p w14:paraId="1050EFE9" w14:textId="77777777" w:rsidR="00CF695C" w:rsidRPr="00942161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C10759F" w14:textId="77777777" w:rsidR="00CF695C" w:rsidRPr="00942161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E7CFC2C" w14:textId="77777777" w:rsidR="00CF695C" w:rsidRPr="00942161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94216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942161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942161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942161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942161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942161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942161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CF695C" w:rsidRPr="00942161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D109C9E" w14:textId="77777777" w:rsidR="00216CB7" w:rsidRPr="00942161" w:rsidRDefault="00216CB7" w:rsidP="00216CB7">
            <w:pPr>
              <w:pStyle w:val="TableParagraph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Cunoașterea terminologiei specifice disciplinei</w:t>
            </w:r>
          </w:p>
          <w:p w14:paraId="61553DE0" w14:textId="77777777" w:rsidR="00216CB7" w:rsidRPr="00942161" w:rsidRDefault="00216CB7" w:rsidP="00216CB7">
            <w:pPr>
              <w:pStyle w:val="TableParagraph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Cunoașterea și înțelegerea conținutului și a caracteristicilor activităților economice şi impactul pe care acestea le au asupra mediului</w:t>
            </w:r>
          </w:p>
          <w:p w14:paraId="76C72FB2" w14:textId="1E33AA78" w:rsidR="00CF695C" w:rsidRPr="00942161" w:rsidRDefault="00216CB7" w:rsidP="00216CB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Cunoașterea şi înțelegerea politicilor de mediu din perspectiva dezvoltării durabile</w:t>
            </w:r>
          </w:p>
        </w:tc>
        <w:tc>
          <w:tcPr>
            <w:tcW w:w="2405" w:type="dxa"/>
          </w:tcPr>
          <w:p w14:paraId="0144D62A" w14:textId="77777777" w:rsidR="00F54C1E" w:rsidRPr="00942161" w:rsidRDefault="00F54C1E" w:rsidP="00F54C1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Examen scris</w:t>
            </w:r>
          </w:p>
          <w:p w14:paraId="527DA57E" w14:textId="48D8B936" w:rsidR="00CF695C" w:rsidRPr="00942161" w:rsidRDefault="00F54C1E" w:rsidP="00F54C1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Accesul la examen este condiţionat de obţinerea notei 5 la evaluarea seminarului.</w:t>
            </w:r>
          </w:p>
        </w:tc>
        <w:tc>
          <w:tcPr>
            <w:tcW w:w="1558" w:type="dxa"/>
          </w:tcPr>
          <w:p w14:paraId="3942A6EB" w14:textId="0DF40EBE" w:rsidR="00CF695C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           50%</w:t>
            </w:r>
          </w:p>
        </w:tc>
      </w:tr>
      <w:tr w:rsidR="00675224" w:rsidRPr="00942161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CF695C" w:rsidRPr="00942161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AB895A1" w14:textId="77777777" w:rsidR="00F54C1E" w:rsidRPr="00942161" w:rsidRDefault="00F54C1E" w:rsidP="00F54C1E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-   Însuşirea şi înţelegerea problematicii tratate la curs </w:t>
            </w:r>
          </w:p>
          <w:p w14:paraId="46512A50" w14:textId="77777777" w:rsidR="00F54C1E" w:rsidRPr="00942161" w:rsidRDefault="00F54C1E" w:rsidP="00F54C1E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 Capacitatea de a opera cu cunoştinţele asimilate</w:t>
            </w:r>
          </w:p>
          <w:p w14:paraId="32147342" w14:textId="32D11D53" w:rsidR="00CF695C" w:rsidRPr="00942161" w:rsidRDefault="00F54C1E" w:rsidP="00F54C1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-    Aptitudinea de a îndeplini la termen, în mod riguros, eficient şi responsabil, a atribuţiei referitoare la elaborarea şi prezentarea referatului.</w:t>
            </w:r>
          </w:p>
        </w:tc>
        <w:tc>
          <w:tcPr>
            <w:tcW w:w="2405" w:type="dxa"/>
          </w:tcPr>
          <w:p w14:paraId="559675D4" w14:textId="12648F1C" w:rsidR="00CF695C" w:rsidRPr="00942161" w:rsidRDefault="00F54C1E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Evaluare continuă pe parcursul semestrului (pe baza testelor-grilă şi a activităţilor individuale şi de grup susţinute în cadrul seminariilor: sarcini de grup, studiu individual, studiu de caz, comentariu de text, referat, aplicaţii practice</w:t>
            </w:r>
          </w:p>
        </w:tc>
        <w:tc>
          <w:tcPr>
            <w:tcW w:w="1558" w:type="dxa"/>
          </w:tcPr>
          <w:p w14:paraId="08333177" w14:textId="576A9EE7" w:rsidR="00CF695C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          50%</w:t>
            </w:r>
          </w:p>
        </w:tc>
      </w:tr>
      <w:tr w:rsidR="00675224" w:rsidRPr="00942161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F8352C" w:rsidRPr="00942161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CF695C" w:rsidRPr="00942161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A682134" w14:textId="77777777" w:rsidR="00CF695C" w:rsidRPr="00942161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CF695C" w:rsidRPr="00942161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CF695C" w:rsidRPr="00942161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942161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CF695C" w:rsidRPr="00942161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CF695C" w:rsidRPr="00942161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CF695C" w:rsidRPr="00942161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CF695C" w:rsidRPr="00942161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942161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864B6F8" w14:textId="77777777" w:rsidR="00942161" w:rsidRPr="00942161" w:rsidRDefault="00942161" w:rsidP="00942161">
      <w:pPr>
        <w:pStyle w:val="BodyText"/>
        <w:spacing w:before="3"/>
        <w:rPr>
          <w:bCs/>
          <w:sz w:val="18"/>
          <w:szCs w:val="18"/>
          <w:lang w:val="ro-RO"/>
        </w:rPr>
      </w:pPr>
      <w:r w:rsidRPr="00942161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7ACC3D34" w14:textId="77777777" w:rsidR="00942161" w:rsidRPr="00942161" w:rsidRDefault="00942161" w:rsidP="00942161">
      <w:pPr>
        <w:pStyle w:val="BodyText"/>
        <w:spacing w:before="3"/>
        <w:rPr>
          <w:b/>
          <w:sz w:val="18"/>
          <w:szCs w:val="18"/>
          <w:lang w:val="ro-RO"/>
        </w:rPr>
      </w:pPr>
    </w:p>
    <w:p w14:paraId="2B433ADD" w14:textId="77777777" w:rsidR="00CF695C" w:rsidRPr="00942161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4F5E23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942161" w14:paraId="644907D3" w14:textId="77777777" w:rsidTr="00F54C1E">
        <w:trPr>
          <w:trHeight w:val="134"/>
        </w:trPr>
        <w:tc>
          <w:tcPr>
            <w:tcW w:w="955" w:type="pct"/>
            <w:vAlign w:val="center"/>
          </w:tcPr>
          <w:p w14:paraId="3DFBB25F" w14:textId="0566D35C" w:rsidR="00CF695C" w:rsidRPr="00942161" w:rsidRDefault="00F54C1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942161" w:rsidRPr="00942161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  <w:vAlign w:val="center"/>
          </w:tcPr>
          <w:p w14:paraId="1B8F17AA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70108EA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070BD81" w14:textId="5B8BA335" w:rsidR="00CF695C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LECTOR UNIV .DR. UNGUREANU CIPRIAN GABRIEL</w:t>
            </w:r>
          </w:p>
          <w:p w14:paraId="5F1A8DC4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3A2B3ADF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33780AA5" w14:textId="7CC3D099" w:rsidR="00F54C1E" w:rsidRPr="00942161" w:rsidRDefault="00F54C1E" w:rsidP="00F54C1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noProof/>
                <w:sz w:val="18"/>
                <w:szCs w:val="18"/>
                <w:lang w:val="en-GB" w:eastAsia="en-GB"/>
              </w:rPr>
              <w:lastRenderedPageBreak/>
              <w:drawing>
                <wp:inline distT="0" distB="0" distL="0" distR="0" wp14:anchorId="2E969B5C" wp14:editId="413DD93D">
                  <wp:extent cx="847725" cy="333375"/>
                  <wp:effectExtent l="0" t="0" r="9525" b="9525"/>
                  <wp:docPr id="12851454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F0520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BF6CC7C" w14:textId="21814B11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6C14B104" w14:textId="77777777" w:rsidR="00CF695C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LECTOR UNIV .DR. UNGUREANU CIPRIAN GABRIEL</w:t>
            </w:r>
          </w:p>
          <w:p w14:paraId="254B51B2" w14:textId="77777777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24055EF1" w14:textId="4975497E" w:rsidR="00F54C1E" w:rsidRPr="00942161" w:rsidRDefault="00F54C1E" w:rsidP="00F54C1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2932276E" wp14:editId="5A31F448">
                  <wp:extent cx="847725" cy="333375"/>
                  <wp:effectExtent l="0" t="0" r="9525" b="9525"/>
                  <wp:docPr id="70523443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0FB96B" w14:textId="7A750EA4" w:rsidR="00F54C1E" w:rsidRPr="00942161" w:rsidRDefault="00F54C1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0BE0E34" w14:textId="77777777" w:rsidR="00CF695C" w:rsidRPr="0094216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F5E23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942161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942161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4F5E23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66A5D3C9" w:rsidR="00CF695C" w:rsidRPr="00942161" w:rsidRDefault="004F5E2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4060FE7B" w:rsidR="00CF695C" w:rsidRPr="00942161" w:rsidRDefault="0094216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. Gabriela NEMTOI</w:t>
            </w:r>
          </w:p>
        </w:tc>
      </w:tr>
    </w:tbl>
    <w:p w14:paraId="475BF0BF" w14:textId="77777777" w:rsidR="00CF695C" w:rsidRPr="0094216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F5E23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4F5E23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184ACCDA" w:rsidR="00CF695C" w:rsidRPr="00942161" w:rsidRDefault="004F5E2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08F2440E" w:rsidR="00CF695C" w:rsidRPr="00942161" w:rsidRDefault="00942161" w:rsidP="0094216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5445A3CA" w14:textId="77777777" w:rsidR="00CF695C" w:rsidRPr="00942161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F5E23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942161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42161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942161" w14:paraId="146A5B2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CD0B930" w14:textId="5BE166CF" w:rsidR="00CF695C" w:rsidRPr="00942161" w:rsidRDefault="004F5E2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2986D8C4" w:rsidR="00CF695C" w:rsidRPr="00942161" w:rsidRDefault="00942161" w:rsidP="0094216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942161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4F387C8D" w14:textId="1BE70448" w:rsidR="00CF695C" w:rsidRPr="00942161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942161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942161" w:rsidSect="00491D3A">
      <w:headerReference w:type="default" r:id="rId8"/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40E1" w14:textId="77777777" w:rsidR="001F3378" w:rsidRDefault="001F3378" w:rsidP="00CF695C">
      <w:r>
        <w:separator/>
      </w:r>
    </w:p>
  </w:endnote>
  <w:endnote w:type="continuationSeparator" w:id="0">
    <w:p w14:paraId="6F261D5D" w14:textId="77777777" w:rsidR="001F3378" w:rsidRDefault="001F3378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D053B" w14:textId="77777777" w:rsidR="001F3378" w:rsidRDefault="001F3378" w:rsidP="00CF695C">
      <w:r>
        <w:separator/>
      </w:r>
    </w:p>
  </w:footnote>
  <w:footnote w:type="continuationSeparator" w:id="0">
    <w:p w14:paraId="4B68D5B8" w14:textId="77777777" w:rsidR="001F3378" w:rsidRDefault="001F3378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17C3A"/>
    <w:rsid w:val="001F3378"/>
    <w:rsid w:val="00215B5D"/>
    <w:rsid w:val="00216C1D"/>
    <w:rsid w:val="00216CB7"/>
    <w:rsid w:val="002231E5"/>
    <w:rsid w:val="00293E22"/>
    <w:rsid w:val="002F6E26"/>
    <w:rsid w:val="0030767C"/>
    <w:rsid w:val="003C66D0"/>
    <w:rsid w:val="004536BF"/>
    <w:rsid w:val="00491D3A"/>
    <w:rsid w:val="004F5E23"/>
    <w:rsid w:val="005E2411"/>
    <w:rsid w:val="00675224"/>
    <w:rsid w:val="006A3730"/>
    <w:rsid w:val="006C2DA3"/>
    <w:rsid w:val="00740D24"/>
    <w:rsid w:val="00744BF1"/>
    <w:rsid w:val="007D404F"/>
    <w:rsid w:val="00857329"/>
    <w:rsid w:val="00883E6F"/>
    <w:rsid w:val="0088455A"/>
    <w:rsid w:val="008C4936"/>
    <w:rsid w:val="00911B50"/>
    <w:rsid w:val="00942161"/>
    <w:rsid w:val="00972FDC"/>
    <w:rsid w:val="009A4494"/>
    <w:rsid w:val="00AB57D5"/>
    <w:rsid w:val="00AB7467"/>
    <w:rsid w:val="00B07DC9"/>
    <w:rsid w:val="00C246C6"/>
    <w:rsid w:val="00CF695C"/>
    <w:rsid w:val="00D4748E"/>
    <w:rsid w:val="00E673C8"/>
    <w:rsid w:val="00EA0C42"/>
    <w:rsid w:val="00EC02F0"/>
    <w:rsid w:val="00EC165C"/>
    <w:rsid w:val="00F54C1E"/>
    <w:rsid w:val="00F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1639</Words>
  <Characters>9345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cp:lastPrinted>2025-09-11T08:08:00Z</cp:lastPrinted>
  <dcterms:created xsi:type="dcterms:W3CDTF">2025-09-21T18:42:00Z</dcterms:created>
  <dcterms:modified xsi:type="dcterms:W3CDTF">2025-10-07T23:39:00Z</dcterms:modified>
</cp:coreProperties>
</file>